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4011"/>
        <w:gridCol w:w="1286"/>
        <w:gridCol w:w="1285"/>
        <w:gridCol w:w="1285"/>
        <w:gridCol w:w="1206"/>
      </w:tblGrid>
      <w:tr w:rsidR="00D41D9B" w:rsidRPr="00D41D9B" w:rsidTr="00D41D9B">
        <w:trPr>
          <w:tblHeader/>
        </w:trPr>
        <w:tc>
          <w:tcPr>
            <w:tcW w:w="0" w:type="auto"/>
            <w:gridSpan w:val="5"/>
            <w:tcBorders>
              <w:top w:val="nil"/>
              <w:left w:val="nil"/>
              <w:bottom w:val="nil"/>
              <w:right w:val="nil"/>
            </w:tcBorders>
            <w:shd w:val="clear" w:color="auto" w:fill="EDEBE0"/>
            <w:tcMar>
              <w:top w:w="60" w:type="dxa"/>
              <w:left w:w="60" w:type="dxa"/>
              <w:bottom w:w="60" w:type="dxa"/>
              <w:right w:w="60" w:type="dxa"/>
            </w:tcMar>
            <w:vAlign w:val="center"/>
            <w:hideMark/>
          </w:tcPr>
          <w:p w:rsidR="00D41D9B" w:rsidRPr="00D41D9B" w:rsidRDefault="00D41D9B" w:rsidP="00D41D9B">
            <w:pPr>
              <w:spacing w:after="75" w:line="240" w:lineRule="auto"/>
              <w:rPr>
                <w:rFonts w:ascii="Verdana" w:eastAsia="Times New Roman" w:hAnsi="Verdana" w:cs="Times New Roman"/>
                <w:sz w:val="14"/>
                <w:szCs w:val="14"/>
                <w:lang w:eastAsia="en-AU"/>
              </w:rPr>
            </w:pPr>
            <w:r w:rsidRPr="00D41D9B">
              <w:rPr>
                <w:rFonts w:ascii="Verdana" w:eastAsia="Times New Roman" w:hAnsi="Verdana" w:cs="Times New Roman"/>
                <w:b/>
                <w:bCs/>
                <w:sz w:val="14"/>
                <w:szCs w:val="14"/>
                <w:lang w:eastAsia="en-AU"/>
              </w:rPr>
              <w:t>Table 32:</w:t>
            </w:r>
            <w:r w:rsidRPr="00D41D9B">
              <w:rPr>
                <w:rFonts w:ascii="Verdana" w:eastAsia="Times New Roman" w:hAnsi="Verdana" w:cs="Times New Roman"/>
                <w:sz w:val="14"/>
                <w:szCs w:val="14"/>
                <w:lang w:eastAsia="en-AU"/>
              </w:rPr>
              <w:t xml:space="preserve"> General Practice Immunisation Incentive payments</w:t>
            </w:r>
          </w:p>
        </w:tc>
      </w:tr>
      <w:tr w:rsidR="00D41D9B" w:rsidRPr="00D41D9B" w:rsidTr="00D41D9B">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D41D9B" w:rsidRPr="00D41D9B" w:rsidRDefault="00D41D9B" w:rsidP="00D41D9B">
            <w:pPr>
              <w:spacing w:after="0" w:line="240" w:lineRule="auto"/>
              <w:jc w:val="center"/>
              <w:rPr>
                <w:rFonts w:ascii="Verdana" w:eastAsia="Times New Roman" w:hAnsi="Verdana" w:cs="Times New Roman"/>
                <w:b/>
                <w:bCs/>
                <w:color w:val="000000"/>
                <w:sz w:val="17"/>
                <w:szCs w:val="17"/>
                <w:lang w:eastAsia="en-AU"/>
              </w:rPr>
            </w:pPr>
            <w:r w:rsidRPr="00D41D9B">
              <w:rPr>
                <w:rFonts w:ascii="Verdana" w:eastAsia="Times New Roman" w:hAnsi="Verdana" w:cs="Times New Roman"/>
                <w:b/>
                <w:bCs/>
                <w:color w:val="000000"/>
                <w:sz w:val="17"/>
                <w:szCs w:val="17"/>
                <w:lang w:eastAsia="en-AU"/>
              </w:rPr>
              <w:t> </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b/>
                <w:bCs/>
                <w:color w:val="000000"/>
                <w:sz w:val="17"/>
                <w:szCs w:val="17"/>
                <w:lang w:eastAsia="en-AU"/>
              </w:rPr>
            </w:pPr>
            <w:r w:rsidRPr="00D41D9B">
              <w:rPr>
                <w:rFonts w:ascii="Verdana" w:eastAsia="Times New Roman" w:hAnsi="Verdana" w:cs="Times New Roman"/>
                <w:b/>
                <w:bCs/>
                <w:color w:val="000000"/>
                <w:sz w:val="17"/>
                <w:szCs w:val="17"/>
                <w:lang w:eastAsia="en-AU"/>
              </w:rPr>
              <w:t>2010-11</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b/>
                <w:bCs/>
                <w:color w:val="000000"/>
                <w:sz w:val="17"/>
                <w:szCs w:val="17"/>
                <w:lang w:eastAsia="en-AU"/>
              </w:rPr>
            </w:pPr>
            <w:r w:rsidRPr="00D41D9B">
              <w:rPr>
                <w:rFonts w:ascii="Verdana" w:eastAsia="Times New Roman" w:hAnsi="Verdana" w:cs="Times New Roman"/>
                <w:b/>
                <w:bCs/>
                <w:color w:val="000000"/>
                <w:sz w:val="17"/>
                <w:szCs w:val="17"/>
                <w:lang w:eastAsia="en-AU"/>
              </w:rPr>
              <w:t>2011-12</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b/>
                <w:bCs/>
                <w:color w:val="000000"/>
                <w:sz w:val="17"/>
                <w:szCs w:val="17"/>
                <w:lang w:eastAsia="en-AU"/>
              </w:rPr>
            </w:pPr>
            <w:r w:rsidRPr="00D41D9B">
              <w:rPr>
                <w:rFonts w:ascii="Verdana" w:eastAsia="Times New Roman" w:hAnsi="Verdana" w:cs="Times New Roman"/>
                <w:b/>
                <w:bCs/>
                <w:color w:val="000000"/>
                <w:sz w:val="17"/>
                <w:szCs w:val="17"/>
                <w:lang w:eastAsia="en-AU"/>
              </w:rPr>
              <w:t>2012-13</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b/>
                <w:bCs/>
                <w:color w:val="000000"/>
                <w:sz w:val="17"/>
                <w:szCs w:val="17"/>
                <w:lang w:eastAsia="en-AU"/>
              </w:rPr>
            </w:pPr>
            <w:r w:rsidRPr="00D41D9B">
              <w:rPr>
                <w:rFonts w:ascii="Verdana" w:eastAsia="Times New Roman" w:hAnsi="Verdana" w:cs="Times New Roman"/>
                <w:b/>
                <w:bCs/>
                <w:color w:val="000000"/>
                <w:sz w:val="17"/>
                <w:szCs w:val="17"/>
                <w:lang w:eastAsia="en-AU"/>
              </w:rPr>
              <w:t>% change</w:t>
            </w:r>
            <w:r w:rsidRPr="00D41D9B">
              <w:rPr>
                <w:rFonts w:ascii="Verdana" w:eastAsia="Times New Roman" w:hAnsi="Verdana" w:cs="Times New Roman"/>
                <w:b/>
                <w:bCs/>
                <w:color w:val="000000"/>
                <w:sz w:val="17"/>
                <w:szCs w:val="17"/>
                <w:vertAlign w:val="superscript"/>
                <w:lang w:eastAsia="en-AU"/>
              </w:rPr>
              <w:t>2</w:t>
            </w:r>
          </w:p>
        </w:tc>
      </w:tr>
      <w:tr w:rsidR="00D41D9B" w:rsidRPr="00D41D9B" w:rsidTr="00D41D9B">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Practices registered</w:t>
            </w:r>
            <w:r w:rsidRPr="00D41D9B">
              <w:rPr>
                <w:rFonts w:ascii="Verdana" w:eastAsia="Times New Roman" w:hAnsi="Verdana" w:cs="Times New Roman"/>
                <w:sz w:val="17"/>
                <w:szCs w:val="17"/>
                <w:lang w:eastAsia="en-AU"/>
              </w:rPr>
              <w:br/>
              <w:t>(calculated at the time of the May quarterly</w:t>
            </w:r>
            <w:r w:rsidRPr="00D41D9B">
              <w:rPr>
                <w:rFonts w:ascii="Verdana" w:eastAsia="Times New Roman" w:hAnsi="Verdana" w:cs="Times New Roman"/>
                <w:sz w:val="17"/>
                <w:szCs w:val="17"/>
                <w:lang w:eastAsia="en-AU"/>
              </w:rPr>
              <w:br/>
              <w:t>payment calculation)</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5,651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5,600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5,720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+2.1</w:t>
            </w:r>
          </w:p>
        </w:tc>
      </w:tr>
      <w:tr w:rsidR="00D41D9B" w:rsidRPr="00D41D9B" w:rsidTr="00D41D9B">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Outcomes payments</w:t>
            </w:r>
            <w:r w:rsidRPr="00D41D9B">
              <w:rPr>
                <w:rFonts w:ascii="Verdana" w:eastAsia="Times New Roman" w:hAnsi="Verdana" w:cs="Times New Roman"/>
                <w:sz w:val="17"/>
                <w:szCs w:val="17"/>
                <w:vertAlign w:val="superscript"/>
                <w:lang w:eastAsia="en-AU"/>
              </w:rPr>
              <w:t>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$20.4 million</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$21.2 million</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$18.6 million</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-12.3</w:t>
            </w:r>
          </w:p>
        </w:tc>
      </w:tr>
      <w:tr w:rsidR="00D41D9B" w:rsidRPr="00D41D9B" w:rsidTr="00D41D9B">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Average outcomes payment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$1,124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$1,114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$1,132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1D9B" w:rsidRPr="00D41D9B" w:rsidRDefault="00D41D9B" w:rsidP="00D41D9B">
            <w:pPr>
              <w:spacing w:after="0" w:line="240" w:lineRule="auto"/>
              <w:jc w:val="right"/>
              <w:rPr>
                <w:rFonts w:ascii="Verdana" w:eastAsia="Times New Roman" w:hAnsi="Verdana" w:cs="Times New Roman"/>
                <w:sz w:val="17"/>
                <w:szCs w:val="17"/>
                <w:lang w:eastAsia="en-AU"/>
              </w:rPr>
            </w:pPr>
            <w:r w:rsidRPr="00D41D9B">
              <w:rPr>
                <w:rFonts w:ascii="Verdana" w:eastAsia="Times New Roman" w:hAnsi="Verdana" w:cs="Times New Roman"/>
                <w:sz w:val="17"/>
                <w:szCs w:val="17"/>
                <w:lang w:eastAsia="en-AU"/>
              </w:rPr>
              <w:t>+1.6</w:t>
            </w:r>
          </w:p>
        </w:tc>
      </w:tr>
    </w:tbl>
    <w:p w:rsidR="00D41D9B" w:rsidRDefault="00D41D9B" w:rsidP="00D41D9B">
      <w:pPr>
        <w:shd w:val="clear" w:color="auto" w:fill="FFFFFF"/>
        <w:spacing w:after="170" w:line="240" w:lineRule="auto"/>
        <w:rPr>
          <w:rFonts w:ascii="Verdana" w:eastAsia="Times New Roman" w:hAnsi="Verdana" w:cs="Times New Roman"/>
          <w:sz w:val="15"/>
          <w:szCs w:val="15"/>
          <w:lang w:val="en" w:eastAsia="en-AU"/>
        </w:rPr>
      </w:pPr>
    </w:p>
    <w:p w:rsidR="00D41D9B" w:rsidRPr="00D41D9B" w:rsidRDefault="00D41D9B" w:rsidP="00D41D9B">
      <w:pPr>
        <w:shd w:val="clear" w:color="auto" w:fill="FFFFFF"/>
        <w:spacing w:after="170" w:line="240" w:lineRule="auto"/>
        <w:rPr>
          <w:rFonts w:ascii="Verdana" w:eastAsia="Times New Roman" w:hAnsi="Verdana" w:cs="Times New Roman"/>
          <w:sz w:val="15"/>
          <w:szCs w:val="15"/>
          <w:lang w:val="en" w:eastAsia="en-AU"/>
        </w:rPr>
      </w:pPr>
      <w:bookmarkStart w:id="0" w:name="_GoBack"/>
      <w:bookmarkEnd w:id="0"/>
      <w:r w:rsidRPr="00D41D9B">
        <w:rPr>
          <w:rFonts w:ascii="Verdana" w:eastAsia="Times New Roman" w:hAnsi="Verdana" w:cs="Times New Roman"/>
          <w:sz w:val="15"/>
          <w:szCs w:val="15"/>
          <w:lang w:val="en" w:eastAsia="en-AU"/>
        </w:rPr>
        <w:t>1. Outcomes payments are made to practices that have reached the required target level. The 12.3 per cent decrease in expenditure for the program is due to the cessation of this incentive and expenditure not accruing for May and June 2013.</w:t>
      </w:r>
    </w:p>
    <w:p w:rsidR="00D41D9B" w:rsidRPr="00D41D9B" w:rsidRDefault="00D41D9B" w:rsidP="00D41D9B">
      <w:pPr>
        <w:shd w:val="clear" w:color="auto" w:fill="FFFFFF"/>
        <w:spacing w:after="170" w:line="240" w:lineRule="auto"/>
        <w:rPr>
          <w:rFonts w:ascii="Verdana" w:eastAsia="Times New Roman" w:hAnsi="Verdana" w:cs="Times New Roman"/>
          <w:sz w:val="15"/>
          <w:szCs w:val="15"/>
          <w:lang w:val="en" w:eastAsia="en-AU"/>
        </w:rPr>
      </w:pPr>
      <w:r w:rsidRPr="00D41D9B">
        <w:rPr>
          <w:rFonts w:ascii="Verdana" w:eastAsia="Times New Roman" w:hAnsi="Verdana" w:cs="Times New Roman"/>
          <w:sz w:val="15"/>
          <w:szCs w:val="15"/>
          <w:lang w:val="en" w:eastAsia="en-AU"/>
        </w:rPr>
        <w:t>2. Percentage change between 2011–12 and 2012–13.</w:t>
      </w:r>
    </w:p>
    <w:p w:rsidR="00C0539C" w:rsidRPr="00D41D9B" w:rsidRDefault="00C0539C" w:rsidP="00D41D9B"/>
    <w:sectPr w:rsidR="00C0539C" w:rsidRPr="00D41D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DED"/>
    <w:rsid w:val="00310061"/>
    <w:rsid w:val="00AC5DED"/>
    <w:rsid w:val="00C0539C"/>
    <w:rsid w:val="00D41D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90">
    <w:name w:val="fs90"/>
    <w:basedOn w:val="Normal"/>
    <w:rsid w:val="00D41D9B"/>
    <w:pPr>
      <w:spacing w:after="170" w:line="240" w:lineRule="auto"/>
    </w:pPr>
    <w:rPr>
      <w:rFonts w:ascii="Times New Roman" w:eastAsia="Times New Roman" w:hAnsi="Times New Roman" w:cs="Times New Roman"/>
      <w:lang w:eastAsia="en-AU"/>
    </w:rPr>
  </w:style>
  <w:style w:type="character" w:styleId="Strong">
    <w:name w:val="Strong"/>
    <w:basedOn w:val="DefaultParagraphFont"/>
    <w:uiPriority w:val="22"/>
    <w:qFormat/>
    <w:rsid w:val="00D41D9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90">
    <w:name w:val="fs90"/>
    <w:basedOn w:val="Normal"/>
    <w:rsid w:val="00D41D9B"/>
    <w:pPr>
      <w:spacing w:after="170" w:line="240" w:lineRule="auto"/>
    </w:pPr>
    <w:rPr>
      <w:rFonts w:ascii="Times New Roman" w:eastAsia="Times New Roman" w:hAnsi="Times New Roman" w:cs="Times New Roman"/>
      <w:lang w:eastAsia="en-AU"/>
    </w:rPr>
  </w:style>
  <w:style w:type="character" w:styleId="Strong">
    <w:name w:val="Strong"/>
    <w:basedOn w:val="DefaultParagraphFont"/>
    <w:uiPriority w:val="22"/>
    <w:qFormat/>
    <w:rsid w:val="00D41D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38782">
      <w:bodyDiv w:val="1"/>
      <w:marLeft w:val="0"/>
      <w:marRight w:val="0"/>
      <w:marTop w:val="0"/>
      <w:marBottom w:val="0"/>
      <w:divBdr>
        <w:top w:val="none" w:sz="0" w:space="0" w:color="auto"/>
        <w:left w:val="none" w:sz="0" w:space="0" w:color="auto"/>
        <w:bottom w:val="none" w:sz="0" w:space="0" w:color="auto"/>
        <w:right w:val="none" w:sz="0" w:space="0" w:color="auto"/>
      </w:divBdr>
      <w:divsChild>
        <w:div w:id="92092061">
          <w:marLeft w:val="0"/>
          <w:marRight w:val="0"/>
          <w:marTop w:val="0"/>
          <w:marBottom w:val="0"/>
          <w:divBdr>
            <w:top w:val="none" w:sz="0" w:space="0" w:color="auto"/>
            <w:left w:val="none" w:sz="0" w:space="0" w:color="auto"/>
            <w:bottom w:val="none" w:sz="0" w:space="0" w:color="auto"/>
            <w:right w:val="none" w:sz="0" w:space="0" w:color="auto"/>
          </w:divBdr>
          <w:divsChild>
            <w:div w:id="208882974">
              <w:marLeft w:val="0"/>
              <w:marRight w:val="0"/>
              <w:marTop w:val="0"/>
              <w:marBottom w:val="0"/>
              <w:divBdr>
                <w:top w:val="none" w:sz="0" w:space="0" w:color="auto"/>
                <w:left w:val="none" w:sz="0" w:space="0" w:color="auto"/>
                <w:bottom w:val="none" w:sz="0" w:space="0" w:color="auto"/>
                <w:right w:val="none" w:sz="0" w:space="0" w:color="auto"/>
              </w:divBdr>
              <w:divsChild>
                <w:div w:id="2081249466">
                  <w:marLeft w:val="0"/>
                  <w:marRight w:val="0"/>
                  <w:marTop w:val="0"/>
                  <w:marBottom w:val="0"/>
                  <w:divBdr>
                    <w:top w:val="none" w:sz="0" w:space="0" w:color="auto"/>
                    <w:left w:val="none" w:sz="0" w:space="0" w:color="auto"/>
                    <w:bottom w:val="none" w:sz="0" w:space="0" w:color="auto"/>
                    <w:right w:val="none" w:sz="0" w:space="0" w:color="auto"/>
                  </w:divBdr>
                  <w:divsChild>
                    <w:div w:id="459811549">
                      <w:marLeft w:val="0"/>
                      <w:marRight w:val="0"/>
                      <w:marTop w:val="0"/>
                      <w:marBottom w:val="0"/>
                      <w:divBdr>
                        <w:top w:val="none" w:sz="0" w:space="0" w:color="auto"/>
                        <w:left w:val="none" w:sz="0" w:space="0" w:color="auto"/>
                        <w:bottom w:val="none" w:sz="0" w:space="0" w:color="auto"/>
                        <w:right w:val="none" w:sz="0" w:space="0" w:color="auto"/>
                      </w:divBdr>
                      <w:divsChild>
                        <w:div w:id="2118602721">
                          <w:marLeft w:val="0"/>
                          <w:marRight w:val="0"/>
                          <w:marTop w:val="0"/>
                          <w:marBottom w:val="0"/>
                          <w:divBdr>
                            <w:top w:val="none" w:sz="0" w:space="0" w:color="auto"/>
                            <w:left w:val="none" w:sz="0" w:space="0" w:color="auto"/>
                            <w:bottom w:val="none" w:sz="0" w:space="0" w:color="auto"/>
                            <w:right w:val="none" w:sz="0" w:space="0" w:color="auto"/>
                          </w:divBdr>
                          <w:divsChild>
                            <w:div w:id="1811633801">
                              <w:marLeft w:val="0"/>
                              <w:marRight w:val="0"/>
                              <w:marTop w:val="0"/>
                              <w:marBottom w:val="0"/>
                              <w:divBdr>
                                <w:top w:val="none" w:sz="0" w:space="0" w:color="auto"/>
                                <w:left w:val="none" w:sz="0" w:space="0" w:color="auto"/>
                                <w:bottom w:val="none" w:sz="0" w:space="0" w:color="auto"/>
                                <w:right w:val="none" w:sz="0" w:space="0" w:color="auto"/>
                              </w:divBdr>
                            </w:div>
                            <w:div w:id="169819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0931816">
      <w:bodyDiv w:val="1"/>
      <w:marLeft w:val="0"/>
      <w:marRight w:val="0"/>
      <w:marTop w:val="0"/>
      <w:marBottom w:val="0"/>
      <w:divBdr>
        <w:top w:val="none" w:sz="0" w:space="0" w:color="auto"/>
        <w:left w:val="none" w:sz="0" w:space="0" w:color="auto"/>
        <w:bottom w:val="none" w:sz="0" w:space="0" w:color="auto"/>
        <w:right w:val="none" w:sz="0" w:space="0" w:color="auto"/>
      </w:divBdr>
      <w:divsChild>
        <w:div w:id="158733695">
          <w:marLeft w:val="0"/>
          <w:marRight w:val="0"/>
          <w:marTop w:val="0"/>
          <w:marBottom w:val="0"/>
          <w:divBdr>
            <w:top w:val="none" w:sz="0" w:space="0" w:color="auto"/>
            <w:left w:val="none" w:sz="0" w:space="0" w:color="auto"/>
            <w:bottom w:val="none" w:sz="0" w:space="0" w:color="auto"/>
            <w:right w:val="none" w:sz="0" w:space="0" w:color="auto"/>
          </w:divBdr>
          <w:divsChild>
            <w:div w:id="2089423893">
              <w:marLeft w:val="0"/>
              <w:marRight w:val="0"/>
              <w:marTop w:val="0"/>
              <w:marBottom w:val="0"/>
              <w:divBdr>
                <w:top w:val="none" w:sz="0" w:space="0" w:color="auto"/>
                <w:left w:val="none" w:sz="0" w:space="0" w:color="auto"/>
                <w:bottom w:val="none" w:sz="0" w:space="0" w:color="auto"/>
                <w:right w:val="none" w:sz="0" w:space="0" w:color="auto"/>
              </w:divBdr>
              <w:divsChild>
                <w:div w:id="143743709">
                  <w:marLeft w:val="0"/>
                  <w:marRight w:val="0"/>
                  <w:marTop w:val="0"/>
                  <w:marBottom w:val="0"/>
                  <w:divBdr>
                    <w:top w:val="none" w:sz="0" w:space="0" w:color="auto"/>
                    <w:left w:val="none" w:sz="0" w:space="0" w:color="auto"/>
                    <w:bottom w:val="none" w:sz="0" w:space="0" w:color="auto"/>
                    <w:right w:val="none" w:sz="0" w:space="0" w:color="auto"/>
                  </w:divBdr>
                  <w:divsChild>
                    <w:div w:id="1303464975">
                      <w:marLeft w:val="0"/>
                      <w:marRight w:val="0"/>
                      <w:marTop w:val="0"/>
                      <w:marBottom w:val="0"/>
                      <w:divBdr>
                        <w:top w:val="none" w:sz="0" w:space="0" w:color="auto"/>
                        <w:left w:val="none" w:sz="0" w:space="0" w:color="auto"/>
                        <w:bottom w:val="none" w:sz="0" w:space="0" w:color="auto"/>
                        <w:right w:val="none" w:sz="0" w:space="0" w:color="auto"/>
                      </w:divBdr>
                      <w:divsChild>
                        <w:div w:id="683483270">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528</Characters>
  <Application>Microsoft Office Word</Application>
  <DocSecurity>0</DocSecurity>
  <Lines>4</Lines>
  <Paragraphs>1</Paragraphs>
  <ScaleCrop>false</ScaleCrop>
  <LinksUpToDate>false</LinksUpToDate>
  <CharactersWithSpaces>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2014-02-20T03:47:00Z</dcterms:created>
  <dcterms:modified xsi:type="dcterms:W3CDTF">2014-03-04T03:21:00Z</dcterms:modified>
</cp:coreProperties>
</file>